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66178" w14:textId="3B3495A3" w:rsidR="0092533D" w:rsidRDefault="0092533D" w:rsidP="0092533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ИНФОРМАЦИОННАЯ КАРТА</w:t>
      </w:r>
    </w:p>
    <w:p w14:paraId="69B62457" w14:textId="77777777" w:rsidR="0092533D" w:rsidRDefault="0092533D" w:rsidP="0092533D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заявке на участие во Всероссийском конкурсе «Семейная столица России»</w:t>
      </w:r>
    </w:p>
    <w:p w14:paraId="0B9CFF17" w14:textId="77777777" w:rsidR="0092533D" w:rsidRDefault="0092533D" w:rsidP="0092533D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______________________</w:t>
      </w:r>
    </w:p>
    <w:p w14:paraId="20F2D4E6" w14:textId="77777777" w:rsidR="0092533D" w:rsidRDefault="0092533D" w:rsidP="0092533D">
      <w:pPr>
        <w:spacing w:after="0"/>
        <w:jc w:val="center"/>
        <w:rPr>
          <w:rFonts w:ascii="Times New Roman" w:hAnsi="Times New Roman"/>
          <w:sz w:val="28"/>
        </w:rPr>
      </w:pPr>
    </w:p>
    <w:p w14:paraId="1EDE303B" w14:textId="77777777" w:rsidR="0092533D" w:rsidRDefault="0092533D" w:rsidP="0092533D">
      <w:pPr>
        <w:spacing w:after="0" w:line="240" w:lineRule="auto"/>
        <w:rPr>
          <w:sz w:val="2"/>
        </w:rPr>
      </w:pPr>
    </w:p>
    <w:tbl>
      <w:tblPr>
        <w:tblW w:w="1484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128"/>
        <w:gridCol w:w="1134"/>
        <w:gridCol w:w="1134"/>
        <w:gridCol w:w="5459"/>
      </w:tblGrid>
      <w:tr w:rsidR="0092533D" w:rsidRPr="009430B3" w14:paraId="6FA84FD4" w14:textId="77777777" w:rsidTr="00B5144D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582" w14:textId="77777777" w:rsidR="0092533D" w:rsidRPr="009430B3" w:rsidRDefault="0092533D" w:rsidP="00943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0B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0068" w14:textId="2790A533" w:rsidR="0092533D" w:rsidRPr="009430B3" w:rsidRDefault="00D34AE6" w:rsidP="00943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  <w:r w:rsidR="0092533D" w:rsidRPr="009430B3">
              <w:rPr>
                <w:rFonts w:ascii="Times New Roman" w:hAnsi="Times New Roman"/>
                <w:b/>
                <w:sz w:val="28"/>
                <w:szCs w:val="28"/>
              </w:rPr>
              <w:t>/критерии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6222" w14:textId="50340355" w:rsidR="0092533D" w:rsidRPr="009430B3" w:rsidRDefault="009430B3" w:rsidP="00943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Значения показателя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2280" w14:textId="7670A4E0" w:rsidR="0092533D" w:rsidRPr="009430B3" w:rsidRDefault="0092533D" w:rsidP="00943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0B3">
              <w:rPr>
                <w:rFonts w:ascii="Times New Roman" w:hAnsi="Times New Roman"/>
                <w:b/>
                <w:sz w:val="28"/>
                <w:szCs w:val="28"/>
              </w:rPr>
              <w:t>Информация, комментарии, подтверждающие достижение показателя</w:t>
            </w:r>
            <w:r w:rsidRPr="009430B3">
              <w:rPr>
                <w:rStyle w:val="af7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</w:tr>
      <w:tr w:rsidR="0092533D" w14:paraId="04619D17" w14:textId="77777777" w:rsidTr="00B5144D">
        <w:tc>
          <w:tcPr>
            <w:tcW w:w="1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D343" w14:textId="15F4801B" w:rsidR="0092533D" w:rsidRDefault="0092533D" w:rsidP="00526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41D95">
              <w:rPr>
                <w:rFonts w:ascii="Times New Roman" w:hAnsi="Times New Roman"/>
                <w:b/>
                <w:sz w:val="28"/>
              </w:rPr>
              <w:t>Информация о достижении положительной динамики по основным демографическим показателям указывается городом-участником в личном кабинете на сайте Конкурса</w:t>
            </w:r>
          </w:p>
        </w:tc>
      </w:tr>
      <w:tr w:rsidR="0092533D" w14:paraId="767822EC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FD436A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ED1CFE5" w14:textId="77777777" w:rsidR="0092533D" w:rsidRDefault="0092533D" w:rsidP="00A87ED4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развитой семейно ориентированной инфраструктуры</w:t>
            </w:r>
          </w:p>
          <w:p w14:paraId="708697BD" w14:textId="61D83764" w:rsidR="00A87ED4" w:rsidRDefault="00A87ED4" w:rsidP="00A87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43641FB9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79E09BE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8CA344E" w14:textId="076BFA0C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Обеспеченность социальной инфраструктурой</w:t>
            </w:r>
            <w:r w:rsidR="00745D1B"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40455526" w14:textId="77777777" w:rsidR="0092533D" w:rsidRPr="00B32E9E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EE0713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7F7C78A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1E6C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E5F30" w14:textId="77777777" w:rsidR="0092533D" w:rsidRDefault="0092533D" w:rsidP="00B514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доступность дошкольного образования для детей в возрасте: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6B5FD" w14:textId="317009D5" w:rsidR="0092533D" w:rsidRPr="00830AC6" w:rsidRDefault="0092533D" w:rsidP="00B5144D">
            <w:pPr>
              <w:jc w:val="center"/>
              <w:rPr>
                <w:i/>
              </w:rPr>
            </w:pP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086FF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533D" w14:paraId="66DD637F" w14:textId="77777777" w:rsidTr="00526EBE">
        <w:trPr>
          <w:trHeight w:val="339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EF05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7396E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2 мес. до 3 лет;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32C84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FB206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BD80AC5" w14:textId="77777777" w:rsidTr="00526EBE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EFEB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F7F50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от 1,5 года до 3 лет;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3F40E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6AEA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339A67F" w14:textId="77777777" w:rsidTr="00526EBE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2254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DA6A7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3 до 8 лет;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F50E7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F67B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979F849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554FF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A5BAF" w14:textId="77777777" w:rsidR="0092533D" w:rsidRDefault="0092533D" w:rsidP="00B514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обеспеченности населения спортивной инфраструктурой;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C0006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9A98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BD2AA66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EA9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E6DE" w14:textId="77777777" w:rsidR="0092533D" w:rsidRDefault="0092533D" w:rsidP="00B514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обеспеченности населения учреждениями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316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FDB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DB757E5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2BDFD3E3" w14:textId="77777777" w:rsidR="0092533D" w:rsidRPr="00B95A19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95A19"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44D07438" w14:textId="77777777" w:rsidR="0092533D" w:rsidRPr="00B95A19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95A19">
              <w:rPr>
                <w:rFonts w:ascii="Times New Roman" w:hAnsi="Times New Roman"/>
                <w:sz w:val="28"/>
              </w:rPr>
              <w:t>Транспортная доступность базовых учреждений (медицинских, образовательных, спортивных, социальных, культурно-досуговых):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C07707F" w14:textId="3235EB59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14737E0C" w14:textId="77777777" w:rsidR="0092533D" w:rsidRPr="00B95A19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1996945C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3B53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D0F8D" w14:textId="47D54AA8" w:rsidR="0092533D" w:rsidRDefault="0092533D" w:rsidP="00D34A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нормативная доступность медицинских, образовательных, спортивных, социальных, культурно-досуговых учреждений в соответствии с Социальным стандартом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утвержденным распоряжением Министерства транспорта Российской Федерации от 31 января 2017 г. №</w:t>
            </w:r>
            <w:r w:rsidR="00BE7FF1">
              <w:rPr>
                <w:rFonts w:ascii="Times New Roman" w:hAnsi="Times New Roman"/>
                <w:i/>
                <w:sz w:val="28"/>
              </w:rPr>
              <w:t> </w:t>
            </w:r>
            <w:r>
              <w:rPr>
                <w:rFonts w:ascii="Times New Roman" w:hAnsi="Times New Roman"/>
                <w:i/>
                <w:sz w:val="28"/>
              </w:rPr>
              <w:t xml:space="preserve">НА-19-р </w:t>
            </w:r>
            <w:r w:rsidR="00D34AE6">
              <w:rPr>
                <w:rFonts w:ascii="Times New Roman" w:hAnsi="Times New Roman"/>
                <w:i/>
                <w:sz w:val="28"/>
              </w:rPr>
              <w:t>(</w:t>
            </w:r>
            <w:r>
              <w:rPr>
                <w:rFonts w:ascii="Times New Roman" w:hAnsi="Times New Roman"/>
                <w:i/>
                <w:sz w:val="28"/>
              </w:rPr>
              <w:t>с изменениями на 10 марта 2021 г</w:t>
            </w:r>
            <w:r w:rsidR="00D34AE6">
              <w:rPr>
                <w:rFonts w:ascii="Times New Roman" w:hAnsi="Times New Roman"/>
                <w:i/>
                <w:sz w:val="28"/>
              </w:rPr>
              <w:t>.)</w:t>
            </w:r>
            <w:r>
              <w:rPr>
                <w:rFonts w:ascii="Times New Roman" w:hAnsi="Times New Roman"/>
                <w:i/>
                <w:sz w:val="28"/>
              </w:rPr>
              <w:t xml:space="preserve">;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A49CD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DEC15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29F35F1" w14:textId="77777777" w:rsidTr="00EB3E69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3FC6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1184" w14:textId="7BA466BC" w:rsidR="00526EBE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доля автобусов и троллейбусов, ежедневно выпускаемых муниципальными предприятиями, осуществляющими регулярные пассажирские перевозки по муниципальным маршрутам, доступных для пассажиров с детскими колясками (не менее 80%)</w:t>
            </w:r>
          </w:p>
          <w:p w14:paraId="6D06249E" w14:textId="1FB7B803" w:rsidR="003A7C8E" w:rsidRDefault="003A7C8E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661B133E" w14:textId="37BE2EA8" w:rsidR="003A7C8E" w:rsidRDefault="003A7C8E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1610A38C" w14:textId="175EF466" w:rsidR="003A7C8E" w:rsidRDefault="003A7C8E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30D2ABEC" w14:textId="77777777" w:rsidR="003A7C8E" w:rsidRDefault="003A7C8E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10896B2B" w14:textId="02F35D24" w:rsidR="00526EBE" w:rsidRDefault="00526EBE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1B1B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D0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4F44AD0D" w14:textId="77777777" w:rsidTr="00EB3E69">
        <w:trPr>
          <w:trHeight w:val="33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0E51D5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60A374B0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Семейно ориентированная жилая среда: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EFF5FB"/>
          </w:tcPr>
          <w:p w14:paraId="79C06BDC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2024 г.</w:t>
            </w:r>
          </w:p>
          <w:p w14:paraId="65F6D4A6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FF5FB"/>
          </w:tcPr>
          <w:p w14:paraId="4948DCB7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2025 г.</w:t>
            </w:r>
          </w:p>
          <w:p w14:paraId="0B482E5A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6B26EC5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22E06C9" w14:textId="77777777" w:rsidTr="00EB3E69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AC7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B17" w14:textId="7E0ACCE4" w:rsidR="0092533D" w:rsidRDefault="0092533D" w:rsidP="00B5144D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достижение положительной динамики ввода многоквартирных домов, оснащенных инфраструктурой для семей с детьми (текущий год к предыдущему) (колясочные, детские и физкультурно-оздоровительные площадки, лифты, широкие дверные проемы, поэтажная инфраструктура, двух- и трехкомнатные квартиры, благоустройство придомовой территории и т.д.)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6E8E0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CA11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CF3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37184258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4AC72163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5458C109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Семейно ориентированная общественная среда: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EFF5FB"/>
          </w:tcPr>
          <w:p w14:paraId="6BF24996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2024 г.</w:t>
            </w:r>
          </w:p>
          <w:p w14:paraId="48FDFF18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FF5FB"/>
          </w:tcPr>
          <w:p w14:paraId="53302272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2025 г.</w:t>
            </w:r>
          </w:p>
          <w:p w14:paraId="78A64A60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1E803259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B8CE56C" w14:textId="77777777" w:rsidTr="00A1592F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604C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24C31" w14:textId="77777777" w:rsidR="0092533D" w:rsidRDefault="0092533D" w:rsidP="00B5144D">
            <w:pPr>
              <w:pStyle w:val="aa"/>
              <w:numPr>
                <w:ilvl w:val="0"/>
                <w:numId w:val="1"/>
              </w:numPr>
              <w:ind w:left="61" w:firstLine="141"/>
              <w:jc w:val="both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>увеличение количества общественных пространств (набережные, парки, скверы) и общественных мест, оснащенных инфраструктурой для детей (качели, детские уголки, игровые и спортивные зоны, комнаты матери и ребенка) (тек</w:t>
            </w:r>
            <w:r>
              <w:rPr>
                <w:rFonts w:ascii="Times New Roman" w:hAnsi="Times New Roman"/>
                <w:i/>
                <w:sz w:val="28"/>
              </w:rPr>
              <w:t>ущий год к предыдущему)</w:t>
            </w:r>
            <w:r w:rsidRPr="00AC7322">
              <w:rPr>
                <w:rFonts w:ascii="Times New Roman" w:hAnsi="Times New Roman"/>
                <w:i/>
                <w:sz w:val="28"/>
              </w:rPr>
              <w:t>;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991BDFB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7321948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0A37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B032E65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A597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72664" w14:textId="77777777" w:rsidR="0092533D" w:rsidRDefault="0092533D" w:rsidP="00B5144D">
            <w:pPr>
              <w:numPr>
                <w:ilvl w:val="0"/>
                <w:numId w:val="1"/>
              </w:numPr>
              <w:spacing w:after="0" w:line="240" w:lineRule="auto"/>
              <w:ind w:left="61" w:firstLine="141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 xml:space="preserve"> увеличение количества предприятий, организаций, учреждений, предоставляющих государственные и муниципальные услуги, оснащенных инфраструктурой для детей (качели, детские уголки, игровые и спортивные зоны, </w:t>
            </w:r>
            <w:r>
              <w:rPr>
                <w:rFonts w:ascii="Times New Roman" w:hAnsi="Times New Roman"/>
                <w:i/>
                <w:sz w:val="28"/>
              </w:rPr>
              <w:t>комнаты матери и ребенка)</w:t>
            </w:r>
            <w:r w:rsidRPr="00AC7322">
              <w:rPr>
                <w:rFonts w:ascii="Times New Roman" w:hAnsi="Times New Roman"/>
                <w:i/>
                <w:sz w:val="28"/>
              </w:rPr>
              <w:t>;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C687CFB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8F7AEE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BDCD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8049B43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7A4D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06FAA" w14:textId="76D883D3" w:rsidR="0092533D" w:rsidRPr="00BE7FF1" w:rsidRDefault="0092533D" w:rsidP="00BE7FF1">
            <w:pPr>
              <w:numPr>
                <w:ilvl w:val="0"/>
                <w:numId w:val="1"/>
              </w:numPr>
              <w:spacing w:after="0" w:line="240" w:lineRule="auto"/>
              <w:ind w:left="61" w:firstLine="141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 xml:space="preserve"> увеличение количества организаций общественного питания, оборудованных для обслуживания семей с детьми (детские уголки, игровые и спортивные зоны, комнаты матери и ребенка, д</w:t>
            </w:r>
            <w:r>
              <w:rPr>
                <w:rFonts w:ascii="Times New Roman" w:hAnsi="Times New Roman"/>
                <w:i/>
                <w:sz w:val="28"/>
              </w:rPr>
              <w:t>етские стульчики и пр.)</w:t>
            </w:r>
            <w:r w:rsidRPr="00AC7322">
              <w:rPr>
                <w:rFonts w:ascii="Times New Roman" w:hAnsi="Times New Roman"/>
                <w:i/>
                <w:sz w:val="28"/>
              </w:rPr>
              <w:t>;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A8A327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87D334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E490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3E2C57F3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2DA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3E78" w14:textId="77777777" w:rsidR="00BE7FF1" w:rsidRDefault="00BE7FF1" w:rsidP="00BE7F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4E7486F4" w14:textId="77777777" w:rsidR="0092533D" w:rsidRDefault="0092533D" w:rsidP="00B5144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наличие предприятий, производящих продукцию питания для детей раннего возраста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7583" w14:textId="77777777" w:rsidR="00BE7FF1" w:rsidRDefault="00BE7FF1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676A1614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FC7E" w14:textId="17CE6B61" w:rsidR="0092533D" w:rsidRPr="00B95A19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33D" w14:paraId="285D5E54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4636C79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E93BC2E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Социальные сервисы для семей с детьми: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44A6FFC3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55AEA78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A9A08CA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87B2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981AC" w14:textId="77777777" w:rsidR="0092533D" w:rsidRDefault="0092533D" w:rsidP="00B514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пунктов проката предметов первой необходимости для новорожденных для студенческих, молодых семей, одиноких матерей, иных категорий нуждающихся семей;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0A303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A89E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B7036B6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FEFF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6CF77" w14:textId="58A198D1" w:rsidR="0092533D" w:rsidRDefault="0092533D" w:rsidP="009D62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наличие пункта проката технических средств реабилитации для детей-инвалидов (инвалидных колясок; опор для стояния, сидения, лежания, ползания; приспособлений для ванной и туалета и др.)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21386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3C8E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0E636E1" w14:textId="77777777" w:rsidTr="00A1592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1AEFE5A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04AAD36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Доступность образования для семей с детьми: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4BE3AD2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7876CEB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AD69200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3FFE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DE4B0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доля детей в возрасте от 5 до 18 лет, охваченных дополнительным образованием, от общего числа детей соответствующей возрастной группы;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B251D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BC4B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2533D" w14:paraId="5BB6016D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BC49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1D6B5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уровень охвата детей школьного возраста занятиями в группах продленного дня выше среднероссийского значения (да/нет);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6AF46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F023F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2533D" w14:paraId="5D78B714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AAE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61B9" w14:textId="6C6AE021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возможности перевода студентов образовательных организаций среднего профессионального образования и организаций</w:t>
            </w:r>
            <w:r w:rsidR="00645229">
              <w:rPr>
                <w:rFonts w:ascii="Times New Roman" w:hAnsi="Times New Roman"/>
                <w:i/>
                <w:sz w:val="28"/>
              </w:rPr>
              <w:t xml:space="preserve"> высшего образования</w:t>
            </w:r>
            <w:r>
              <w:rPr>
                <w:rFonts w:ascii="Times New Roman" w:hAnsi="Times New Roman"/>
                <w:i/>
                <w:sz w:val="28"/>
              </w:rPr>
              <w:t>, имеющих детей, на очную форму обучения за счет бюджетов всех уровней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A62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C4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2533D" w14:paraId="4C04B161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B1451B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E066AB6" w14:textId="77777777" w:rsidR="00A87ED4" w:rsidRDefault="0092533D" w:rsidP="00A87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Наличие программ по улучшению жилищных условий </w:t>
            </w:r>
          </w:p>
          <w:p w14:paraId="793A48B8" w14:textId="145138B0" w:rsidR="00C524EE" w:rsidRDefault="0092533D" w:rsidP="00BE7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семей с детьми и их соц</w:t>
            </w:r>
            <w:r w:rsidR="00C524EE">
              <w:rPr>
                <w:rFonts w:ascii="Times New Roman" w:hAnsi="Times New Roman"/>
                <w:b/>
                <w:sz w:val="28"/>
              </w:rPr>
              <w:t>иально-экономического положения</w:t>
            </w:r>
          </w:p>
        </w:tc>
      </w:tr>
      <w:tr w:rsidR="0092533D" w14:paraId="5388BADA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6B15BDD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C21A924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программ, реализуемых в городе в целях улучшения жилищных условий семей с детьми: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7262AC9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4E84B10A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9040593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51E7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E1924" w14:textId="77777777" w:rsidR="0092533D" w:rsidRDefault="0092533D" w:rsidP="00B5144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выплаты на погашение долга и процентов по ипотечному кредиту (ипотечному займу);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73B1E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3BADA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2533D" w14:paraId="531AFF23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6C41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CE76B" w14:textId="77777777" w:rsidR="0092533D" w:rsidRDefault="0092533D" w:rsidP="00B5144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аренда с правом выкупа;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6B788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BB71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2533D" w14:paraId="2FCA4619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AB423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D7510" w14:textId="77777777" w:rsidR="0092533D" w:rsidRDefault="0092533D" w:rsidP="00B5144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выплата на уплату первоначального взноса;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0B231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0D14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2533D" w14:paraId="57D1D999" w14:textId="77777777" w:rsidTr="00573510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FB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69D1" w14:textId="77777777" w:rsidR="0092533D" w:rsidRDefault="0092533D" w:rsidP="00B5144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субсидии (социальные выплаты) на приобретение или строительство жилья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82D1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A8F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2533D" w14:paraId="5859426C" w14:textId="77777777" w:rsidTr="009D62A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2895A0C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F456569" w14:textId="77777777" w:rsidR="0092533D" w:rsidRDefault="0092533D" w:rsidP="00B514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условий для увеличения суммы, направленной на погашение долга по ипотечному кредиту (ипотечному займу), с учетом количества рожденных детей: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74501754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F9BD57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88F18B1" w14:textId="77777777" w:rsidTr="009D62A6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5FD4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36B88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при рождении первого или второго ребенка – не менее 10% кредита;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12449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9E33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C3BB329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2F20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AD095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при рождении третьего ребенка – не менее 30% кредита;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08ADE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C3CF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77C9D32" w14:textId="77777777" w:rsidTr="00BE7FF1">
        <w:trPr>
          <w:trHeight w:val="324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072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C84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при рождении четвертого ребенка – полное погашение кредита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569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2C2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496DEE81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2A74B4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6FF9A8B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Наличие ежемесячной денежной компенсации расходов на оплату жилищно-коммунальных услуг для многодетных семей без оценки нуждаемости (не менее 30% расходов)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6D87F5D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A9B0DD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113EA84C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963B41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0FFA48E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прогрессивной шкалы регионального материнского (семейного) капитала в зависимости от очередности рождений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A588DCB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2444CB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17D38C5A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BCB337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D82547E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направлений использования регионального материнского (семейного) капитала (более 5 направлений использования)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BF02DB4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48163A9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40CB4108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9BC211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14DC193" w14:textId="6DFE7E85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Система мер поддержки семьи, реализуемая в городе совместно с регионом</w:t>
            </w:r>
          </w:p>
          <w:p w14:paraId="0F07FEE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41DFDB0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508AAA9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2BE74A2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программ бесплатного школьного питания для детей из многодетных семей без учета критерия нуждаемости (с 5 по 11 класс)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F8D63A4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E34369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5CFB873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D9A3EC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1680DAC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меры социальной поддержки отдельным категориям граждан, имеющих детей в возрасте до трех лет, на приобретение специальных молочных продуктов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FE15919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323F73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DB45A59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CE3C17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882843F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муниципальной единовременной материальной помощи, выплачиваемой в связи с рождением первого, второго, третьего, каждого последующего ребенка, двух и более детей одновременно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2182253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52E9C84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B600702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AFB0863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4B7D81C6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мер социальной поддержки в области физической культуры и спорта, культуры, дополнительного образования, установленных для многодетных семей (предоставление бесплатных услуг, система скидок и льгот и пр.)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8E87188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85837C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E99235C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5DF9C98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52B5B00A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Меры поддержки семей, направленные на вовлеченность семей с детьми в систему культурно-досуговых, просветительских, образовательных, спортивных и иных мероприятий семейной направленности: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1F2F419B" w14:textId="77777777" w:rsidR="0092533D" w:rsidRPr="00830AC6" w:rsidRDefault="0092533D" w:rsidP="00B5144D">
            <w:pPr>
              <w:jc w:val="center"/>
              <w:rPr>
                <w:i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72F4A63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48F9E68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E4DA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6A3BD" w14:textId="7E681DD2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уникальность мероприятий (использование нестандартных форматов, оригинальность локации, сохранение</w:t>
            </w:r>
            <w:r w:rsidR="009D62A6">
              <w:rPr>
                <w:rFonts w:ascii="Times New Roman" w:hAnsi="Times New Roman"/>
                <w:i/>
                <w:sz w:val="28"/>
              </w:rPr>
              <w:t xml:space="preserve"> этнокультурных традиций и пр.);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464D8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DB4D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4FAFF85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CD0C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12ED6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масштабность мероприятий: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EC6D3" w14:textId="5748B0D9" w:rsidR="0092533D" w:rsidRPr="00830AC6" w:rsidRDefault="0092533D" w:rsidP="00B5144D">
            <w:pPr>
              <w:jc w:val="center"/>
              <w:rPr>
                <w:i/>
              </w:rPr>
            </w:pP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E428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E6F2069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9804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B4ABC" w14:textId="77777777" w:rsidR="0092533D" w:rsidRDefault="0092533D" w:rsidP="00B5144D">
            <w:pPr>
              <w:spacing w:after="0" w:line="240" w:lineRule="auto"/>
              <w:ind w:left="628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городские,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EDC72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BEC9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6CEA547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B3CA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2AAB5" w14:textId="77777777" w:rsidR="0092533D" w:rsidRDefault="0092533D" w:rsidP="00B5144D">
            <w:pPr>
              <w:spacing w:after="0" w:line="240" w:lineRule="auto"/>
              <w:ind w:left="628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региональные,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BCC01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E0B9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D5646E8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741FA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ADB99" w14:textId="77777777" w:rsidR="0092533D" w:rsidRDefault="0092533D" w:rsidP="00B5144D">
            <w:pPr>
              <w:spacing w:after="0" w:line="240" w:lineRule="auto"/>
              <w:ind w:left="628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всероссийские,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E77D3C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C3BFF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9E66CD6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FEA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138" w14:textId="77777777" w:rsidR="0092533D" w:rsidRDefault="0092533D" w:rsidP="00B5144D">
            <w:pPr>
              <w:spacing w:after="0" w:line="240" w:lineRule="auto"/>
              <w:ind w:left="628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международные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F831" w14:textId="77777777" w:rsidR="0092533D" w:rsidRPr="00830AC6" w:rsidRDefault="0092533D" w:rsidP="00B5144D">
            <w:pPr>
              <w:jc w:val="center"/>
              <w:rPr>
                <w:i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482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F5957C8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7EA2CD3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C466D53" w14:textId="77777777" w:rsidR="00A87ED4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Активность органов местного самоуправления и институтов гражданского общества </w:t>
            </w:r>
          </w:p>
          <w:p w14:paraId="4459D15B" w14:textId="77777777" w:rsidR="00A87ED4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 разработке и реализации инновационных подходов к решению вопросов </w:t>
            </w:r>
          </w:p>
          <w:p w14:paraId="44529635" w14:textId="7A0C32D8" w:rsidR="0092533D" w:rsidRDefault="0092533D" w:rsidP="00BE7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семе</w:t>
            </w:r>
            <w:r w:rsidR="00BE7FF1">
              <w:rPr>
                <w:rFonts w:ascii="Times New Roman" w:hAnsi="Times New Roman"/>
                <w:b/>
                <w:sz w:val="28"/>
              </w:rPr>
              <w:t>йной и демографической политики</w:t>
            </w:r>
          </w:p>
        </w:tc>
      </w:tr>
      <w:tr w:rsidR="0092533D" w14:paraId="794D79E2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189560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5CB6BB49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грантовых средств, полученных на реализацию проектов по популяризации семейных ценностей и увеличению рождаемости, в общем объеме средств поддержанных проектов (не менее 30%)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93BD0CF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6C6879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1D808317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C49C9D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5D1F961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координационных совещательных органов, деятельность которых направлена на поддержку семьи, деторождения и многодетности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358CCC4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0B43C7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76E1928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631C55F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E6DC5D0" w14:textId="74A8E1D2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условий для реализации потребностей в здоровом образе жизни</w:t>
            </w:r>
          </w:p>
          <w:p w14:paraId="744A74C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00E3A53" w14:textId="77777777" w:rsidTr="0095550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5C7F5EA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6331D870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на базе организаций здравоохранения, направленных на сохранение и укрепление здоровья граждан: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A49370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5CFCD9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4F3115C" w14:textId="77777777" w:rsidTr="009D62A6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0454A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EF823" w14:textId="77777777" w:rsidR="0092533D" w:rsidRDefault="0092533D" w:rsidP="00B514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обеспеченность медицинскими кадрами, оказывающими медицинскую помощь женщинам и детям (врачи-педиатры, врачи – акушеры-гинекологи, врачи-неонатологи, средний медицинский персонал), чел. на 10 000 тыс. населения соответствующего пола и возраста (не менее 20);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20611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FB29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D5437EE" w14:textId="77777777" w:rsidTr="009D62A6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DF3B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B0ED7" w14:textId="0DE3861D" w:rsidR="0092533D" w:rsidRPr="009D62A6" w:rsidRDefault="0092533D" w:rsidP="009D62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9D62A6">
              <w:rPr>
                <w:rFonts w:ascii="Times New Roman" w:hAnsi="Times New Roman"/>
                <w:sz w:val="28"/>
                <w:szCs w:val="28"/>
              </w:rPr>
              <w:t>–</w:t>
            </w:r>
            <w:r w:rsidR="009D62A6">
              <w:rPr>
                <w:rFonts w:ascii="Times New Roman" w:hAnsi="Times New Roman"/>
                <w:sz w:val="28"/>
                <w:szCs w:val="28"/>
              </w:rPr>
              <w:t> </w:t>
            </w:r>
            <w:r w:rsidRPr="009D62A6">
              <w:rPr>
                <w:rFonts w:ascii="Times New Roman" w:hAnsi="Times New Roman"/>
                <w:i/>
                <w:sz w:val="28"/>
              </w:rPr>
              <w:t>наличие Центра (отделения) мужского репродуктивного здоровья / охраны здоровья семьи и репродукции;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52EC3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FD4D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995128F" w14:textId="77777777" w:rsidTr="007D0A6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295C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8D7D9" w14:textId="77777777" w:rsidR="0092533D" w:rsidRPr="009D62A6" w:rsidRDefault="0092533D" w:rsidP="00B514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9D62A6">
              <w:rPr>
                <w:rFonts w:ascii="Times New Roman" w:hAnsi="Times New Roman"/>
                <w:i/>
                <w:sz w:val="28"/>
              </w:rPr>
              <w:t>наличие Центра (отделения) охраны репродуктивного здоровья детей и подростков;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D7088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2F3F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0A14350" w14:textId="77777777" w:rsidTr="007D0A6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5BFA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635A" w14:textId="77777777" w:rsidR="0092533D" w:rsidRDefault="0092533D" w:rsidP="00B514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медицинских организаций, предоставивших условия для прохождения диспансеризации и профилактических медицинских осмотров в вечернее время и выходные дни;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E4CEF" w14:textId="183F2473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</w:t>
            </w:r>
            <w:r w:rsidR="007D0A6D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830AC6">
              <w:rPr>
                <w:rFonts w:ascii="Times New Roman" w:hAnsi="Times New Roman"/>
                <w:i/>
                <w:sz w:val="28"/>
              </w:rPr>
              <w:t>%</w:t>
            </w:r>
          </w:p>
        </w:tc>
        <w:tc>
          <w:tcPr>
            <w:tcW w:w="5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A537A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81C74C4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045A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CFF99" w14:textId="77777777" w:rsidR="0092533D" w:rsidRDefault="0092533D" w:rsidP="00B514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детских поликлиник, обеспечивающих возможность внеочередного приема в выходной день в детских поликлиниках детей из многодетных семей;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64196" w14:textId="49660414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</w:t>
            </w:r>
            <w:r w:rsidR="007D0A6D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830AC6">
              <w:rPr>
                <w:rFonts w:ascii="Times New Roman" w:hAnsi="Times New Roman"/>
                <w:i/>
                <w:sz w:val="28"/>
              </w:rPr>
              <w:t>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EE963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3AEFCBA1" w14:textId="77777777" w:rsidTr="00B47A7E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2D5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330D" w14:textId="77777777" w:rsidR="0092533D" w:rsidRDefault="0092533D" w:rsidP="00B514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женских консультаций, обеспечивающих возможность внеочередного приема в женских консультациях в выходной день женщин в послеродовом периоде, женщин с детьми до года и многодетных матерей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3D29" w14:textId="69B744DC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</w:t>
            </w:r>
            <w:r w:rsidR="007D0A6D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830AC6">
              <w:rPr>
                <w:rFonts w:ascii="Times New Roman" w:hAnsi="Times New Roman"/>
                <w:i/>
                <w:sz w:val="28"/>
              </w:rPr>
              <w:t>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13A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2E2F8036" w14:textId="77777777" w:rsidTr="00B47A7E">
        <w:trPr>
          <w:trHeight w:val="63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1C63B0CA" w14:textId="77777777" w:rsidR="0092533D" w:rsidRPr="00B32E9E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32E9E"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781EBEE" w14:textId="77777777" w:rsidR="0092533D" w:rsidRPr="00B32E9E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2E9E">
              <w:rPr>
                <w:rFonts w:ascii="Times New Roman" w:hAnsi="Times New Roman"/>
                <w:sz w:val="28"/>
                <w:szCs w:val="28"/>
              </w:rPr>
              <w:t>Доступность повседневной физической активности и занятий физической культурой: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E44EC4B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529C32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0DB0E62" w14:textId="77777777" w:rsidTr="00B47A7E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6C6F" w14:textId="77777777" w:rsidR="0092533D" w:rsidRPr="00B32E9E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CFD7" w14:textId="2531A764" w:rsidR="0092533D" w:rsidRPr="00B32E9E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B32E9E">
              <w:rPr>
                <w:rFonts w:ascii="Times New Roman" w:hAnsi="Times New Roman"/>
                <w:i/>
                <w:sz w:val="28"/>
                <w:szCs w:val="28"/>
              </w:rPr>
              <w:t>доля граждан, систематически занимающихся физическо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 культурой и спортом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4C24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BD2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87ED4" w14:paraId="165A7BB8" w14:textId="77777777" w:rsidTr="001C0949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CE0341E" w14:textId="134C0DC7" w:rsidR="00A87ED4" w:rsidRPr="00B32E9E" w:rsidRDefault="00A87ED4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38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BFF23EB" w14:textId="77777777" w:rsidR="00A87ED4" w:rsidRDefault="00A87ED4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Реализация организациями различных форм собственности</w:t>
            </w:r>
          </w:p>
          <w:p w14:paraId="00E2C2DE" w14:textId="2B0939E7" w:rsidR="00A87ED4" w:rsidRDefault="00A87ED4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корпоративных демографических стандартов</w:t>
            </w:r>
          </w:p>
        </w:tc>
      </w:tr>
      <w:tr w:rsidR="0092533D" w14:paraId="44839103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B2E7D3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1865C7A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предприятий/организаций, присоединившихся к реализации мер поддержки «Корпоративный демографический стандарт» и закрепивших данное решение в трехстороннем соглашении между Правительством субъекта, Федерацией профсоюзов субъекта и региональным отделением Союза работодателей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4A96A8D5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0D7DE9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089B68C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65EFC7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508ACBD" w14:textId="0EAA6CEB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предприятий крупного и среднего бизнеса, организовавших зоны отдыха, оснащенные для родителей с детьми (комнаты матери и ребенка, игровые комнаты и др.) на территории / в помещ</w:t>
            </w:r>
            <w:r w:rsidR="00C524EE">
              <w:rPr>
                <w:rFonts w:ascii="Times New Roman" w:hAnsi="Times New Roman"/>
                <w:sz w:val="28"/>
              </w:rPr>
              <w:t>ениях предприятий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8D78F06" w14:textId="4F7BD889" w:rsidR="00E72541" w:rsidRPr="00830AC6" w:rsidRDefault="0092533D" w:rsidP="00C524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доля, %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4096B42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E153FF2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E2D012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4F9255BD" w14:textId="21B2734B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предприятий крупного и среднего бизнеса в создании семейно ориентированных благоустроенных городских </w:t>
            </w:r>
            <w:r w:rsidR="00C524EE">
              <w:rPr>
                <w:rFonts w:ascii="Times New Roman" w:hAnsi="Times New Roman"/>
                <w:sz w:val="28"/>
              </w:rPr>
              <w:t>общественных территорий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BF01764" w14:textId="44A5887E" w:rsidR="00E72541" w:rsidRPr="00830AC6" w:rsidRDefault="0070678A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4BE281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4CE6B27F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6042D9D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7FACE0E7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организаций крупного и среднего бизнеса, выплачивающих единовременную финансовую помощь при рождении третьих и последующих детей: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263CF428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0B6F6E4A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4CE1407C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A930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6FB56" w14:textId="77777777" w:rsidR="0092533D" w:rsidRDefault="0092533D" w:rsidP="00B5144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выплаты от 200 тыс. рублей до 300 тыс. рублей;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4E7E3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30AC6">
              <w:rPr>
                <w:rFonts w:ascii="Times New Roman" w:hAnsi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0BA8B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4AA9C54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3B4A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6622F" w14:textId="77777777" w:rsidR="0092533D" w:rsidRDefault="0092533D" w:rsidP="00B5144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от 300 тыс. рублей до 500 тыс. рублей;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14DC2" w14:textId="77777777" w:rsidR="0092533D" w:rsidRPr="00830AC6" w:rsidRDefault="0092533D" w:rsidP="00B5144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30AC6">
              <w:rPr>
                <w:rFonts w:ascii="Times New Roman" w:hAnsi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FD84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B9EAF0B" w14:textId="77777777" w:rsidTr="00B47A7E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C0128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52FAD" w14:textId="77777777" w:rsidR="0092533D" w:rsidRDefault="0092533D" w:rsidP="00B5144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500 тыс. рублей до 800 тыс. рублей;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2D904" w14:textId="77777777" w:rsidR="0092533D" w:rsidRPr="00830AC6" w:rsidRDefault="0092533D" w:rsidP="00B5144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30AC6">
              <w:rPr>
                <w:rFonts w:ascii="Times New Roman" w:hAnsi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C27C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61894BE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E2A3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64523" w14:textId="77777777" w:rsidR="0092533D" w:rsidRDefault="0092533D" w:rsidP="00B5144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800 тыс. рублей до 1 млн. рублей;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742A7" w14:textId="77777777" w:rsidR="0092533D" w:rsidRPr="00830AC6" w:rsidRDefault="0092533D" w:rsidP="00B5144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30AC6">
              <w:rPr>
                <w:rFonts w:ascii="Times New Roman" w:hAnsi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4F2EF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9CC64F2" w14:textId="77777777" w:rsidTr="00BE7FF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EF4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323D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 свыше 1 млн. рублей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4346" w14:textId="77777777" w:rsidR="0092533D" w:rsidRPr="007D0A6D" w:rsidRDefault="0092533D" w:rsidP="00B5144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D0A6D">
              <w:rPr>
                <w:rFonts w:ascii="Times New Roman" w:hAnsi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AAA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01B1ADF5" w14:textId="77777777" w:rsidTr="00754D5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149774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6.5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41078DC4" w14:textId="77777777" w:rsidR="0092533D" w:rsidRDefault="0092533D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числа субъектов малого и среднего бизнеса, дружелюбных к семьям с детьми (скидки, льготные абонементы, обслуживание вне очереди, создание инфраструктуры для посещения с детьми)</w:t>
            </w:r>
          </w:p>
          <w:p w14:paraId="5A728137" w14:textId="77777777" w:rsidR="00BE7FF1" w:rsidRDefault="00BE7FF1" w:rsidP="00B5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FF5FB"/>
          </w:tcPr>
          <w:p w14:paraId="75D3F651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2024 г.</w:t>
            </w:r>
          </w:p>
          <w:p w14:paraId="5F9D6B5F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52D15B9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2025 г.</w:t>
            </w:r>
          </w:p>
          <w:p w14:paraId="1DA71780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кол-во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E3D534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C0949" w14:paraId="0FFEA70F" w14:textId="77777777" w:rsidTr="001C2D0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93F7909" w14:textId="101C08AC" w:rsidR="001C0949" w:rsidRDefault="001C0949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67C0CA9" w14:textId="13B0D85C" w:rsidR="001C0949" w:rsidRDefault="001C0949" w:rsidP="00BE7FF1">
            <w:pPr>
              <w:spacing w:after="0" w:line="240" w:lineRule="auto"/>
              <w:ind w:firstLine="62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Эффективная информационная политика для формирования положительно</w:t>
            </w:r>
            <w:r w:rsidR="00BE7FF1">
              <w:rPr>
                <w:rFonts w:ascii="Times New Roman" w:hAnsi="Times New Roman"/>
                <w:b/>
                <w:sz w:val="28"/>
              </w:rPr>
              <w:t>го имиджа семьи и многодетности</w:t>
            </w:r>
          </w:p>
        </w:tc>
      </w:tr>
      <w:tr w:rsidR="0092533D" w14:paraId="0599F94C" w14:textId="77777777" w:rsidTr="00754D5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68ACD3F" w14:textId="77777777" w:rsidR="0092533D" w:rsidRPr="00754D59" w:rsidRDefault="0092533D" w:rsidP="00754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5F0D3AF" w14:textId="77777777" w:rsidR="0092533D" w:rsidRPr="00754D59" w:rsidRDefault="0092533D" w:rsidP="00754D59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Наличие фирменного стиля и семейноцентричного символа города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2F5CCB2" w14:textId="77777777" w:rsidR="0092533D" w:rsidRPr="007D0A6D" w:rsidRDefault="0092533D" w:rsidP="00754D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D0A6D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ABAA6B4" w14:textId="77777777" w:rsidR="0092533D" w:rsidRPr="00754D59" w:rsidRDefault="0092533D" w:rsidP="00754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2533D" w14:paraId="11A4BF7F" w14:textId="77777777" w:rsidTr="00754D5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7EFD8B08" w14:textId="77777777" w:rsidR="0092533D" w:rsidRPr="00754D59" w:rsidRDefault="0092533D" w:rsidP="00754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5FCBBB79" w14:textId="36D9A4B5" w:rsidR="0092533D" w:rsidRPr="00754D59" w:rsidRDefault="0092533D" w:rsidP="00754D59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актуальной информации о программах поддержки семей, мероприятиях, направленных</w:t>
            </w:r>
            <w:r w:rsidR="007D0A6D">
              <w:rPr>
                <w:rFonts w:ascii="Times New Roman" w:hAnsi="Times New Roman"/>
                <w:sz w:val="28"/>
              </w:rPr>
              <w:t xml:space="preserve"> на</w:t>
            </w:r>
            <w:r>
              <w:rPr>
                <w:rFonts w:ascii="Times New Roman" w:hAnsi="Times New Roman"/>
                <w:sz w:val="28"/>
              </w:rPr>
              <w:t xml:space="preserve"> приобщение семьи к здоровому образу жизни: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25E3FDAE" w14:textId="77777777" w:rsidR="0092533D" w:rsidRPr="00754D59" w:rsidRDefault="0092533D" w:rsidP="00754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14:paraId="3687C531" w14:textId="77777777" w:rsidR="0092533D" w:rsidRPr="00754D59" w:rsidRDefault="0092533D" w:rsidP="00754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2533D" w14:paraId="2ECC06CE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324A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3143C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на </w:t>
            </w:r>
            <w:hyperlink r:id="rId8" w:tooltip="https://internet.garant.ru/document/redirect/8916657/8" w:history="1">
              <w:r>
                <w:rPr>
                  <w:rFonts w:ascii="Times New Roman" w:hAnsi="Times New Roman"/>
                  <w:i/>
                  <w:sz w:val="28"/>
                </w:rPr>
                <w:t>официальном сайте</w:t>
              </w:r>
            </w:hyperlink>
            <w:r>
              <w:rPr>
                <w:rFonts w:ascii="Times New Roman" w:hAnsi="Times New Roman"/>
                <w:i/>
                <w:sz w:val="28"/>
              </w:rPr>
              <w:t xml:space="preserve"> города, городских СМИ, сайтах организаций и предприятий и др.;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C005C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6BCF6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38C86495" w14:textId="77777777" w:rsidTr="00B5144D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D3B7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D3D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в общественных местах (территориях и помещениях образовательных организаций, учреждениях культуры, физической культуры и спорта; территориях и помещениях медицинских учреждений; общественном транспорте; гостиницах; магазинах и рынках; помещениях органов государственной власти и органов местного самоуправления; помещениях общего пользования многоквартирных домов; пляжах; зонах для отдыха, туризма, занятий спортом; АЗС и т.д.)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D5E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A1AE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59749ADE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AC76FD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268FEA4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медиаконтента, направленного на формирование положительного имиджа семьи и многодетности (теле- и радиопередачи, фильмы, инфографика, анимация, флешмобы, марафоны, баннеры и др.) (не менее 15 форм)</w:t>
            </w:r>
          </w:p>
          <w:p w14:paraId="501A3810" w14:textId="77777777" w:rsidR="00BE7FF1" w:rsidRDefault="00BE7FF1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18E5970E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AE0B460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894BFB8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6966283D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F229417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наград многодетным семьям, учрежденных городом-участником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C97E75C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A938652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7F9F6660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D8BDE11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79D3257D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наград для предприятий, реализующих лучшие демографические практики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4521B3B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4CEB72C9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2533D" w14:paraId="6C1EBA7C" w14:textId="77777777" w:rsidTr="00B5144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21277D85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7.6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307088C" w14:textId="77777777" w:rsidR="0092533D" w:rsidRDefault="0092533D" w:rsidP="00B5144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образа многодетной семьи в оформлении общественных пространств в рекламе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3FDFA34C" w14:textId="77777777" w:rsidR="0092533D" w:rsidRPr="00830AC6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30AC6">
              <w:rPr>
                <w:rFonts w:ascii="Times New Roman" w:hAnsi="Times New Roman"/>
                <w:i/>
                <w:sz w:val="28"/>
              </w:rPr>
              <w:t>да/нет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14:paraId="01887C8C" w14:textId="77777777" w:rsidR="0092533D" w:rsidRDefault="0092533D" w:rsidP="00B51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A3D37B7" w14:textId="77777777" w:rsidR="0092533D" w:rsidRDefault="0092533D" w:rsidP="0092533D">
      <w:pPr>
        <w:tabs>
          <w:tab w:val="left" w:pos="3450"/>
        </w:tabs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10FD9C6B" w14:textId="77777777" w:rsidR="00BE7FF1" w:rsidRDefault="00BE7FF1" w:rsidP="0092533D">
      <w:pPr>
        <w:tabs>
          <w:tab w:val="left" w:pos="3450"/>
        </w:tabs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198F5BD9" w14:textId="77777777" w:rsidR="0092533D" w:rsidRDefault="0092533D" w:rsidP="00BE7FF1">
      <w:pPr>
        <w:tabs>
          <w:tab w:val="left" w:pos="3450"/>
        </w:tabs>
        <w:spacing w:after="0" w:line="23" w:lineRule="atLeast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             ____________    /___________________/</w:t>
      </w:r>
    </w:p>
    <w:p w14:paraId="2BC34AC2" w14:textId="77777777" w:rsidR="0092533D" w:rsidRDefault="0092533D" w:rsidP="00BE7FF1">
      <w:pPr>
        <w:spacing w:after="0" w:line="23" w:lineRule="atLeas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</w:p>
    <w:p w14:paraId="7E17AD6B" w14:textId="77777777" w:rsidR="0092533D" w:rsidRDefault="0092533D" w:rsidP="00BE7FF1">
      <w:pPr>
        <w:spacing w:after="0" w:line="23" w:lineRule="atLeas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М.П. </w:t>
      </w:r>
    </w:p>
    <w:p w14:paraId="6D64E3DF" w14:textId="77777777" w:rsidR="0092533D" w:rsidRDefault="0092533D" w:rsidP="00BE7FF1">
      <w:pPr>
        <w:spacing w:after="0" w:line="23" w:lineRule="atLeas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 20_____ года</w:t>
      </w:r>
    </w:p>
    <w:p w14:paraId="5286C18B" w14:textId="77777777" w:rsidR="0092533D" w:rsidRDefault="0092533D" w:rsidP="0092533D">
      <w:pPr>
        <w:spacing w:after="0" w:line="240" w:lineRule="auto"/>
        <w:rPr>
          <w:rFonts w:ascii="Times New Roman" w:hAnsi="Times New Roman"/>
          <w:sz w:val="24"/>
        </w:rPr>
      </w:pPr>
    </w:p>
    <w:p w14:paraId="22CC72FA" w14:textId="5657A44A" w:rsidR="00062527" w:rsidRDefault="00062527" w:rsidP="00F93FED">
      <w:pPr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062527" w:rsidSect="00613717">
      <w:headerReference w:type="default" r:id="rId9"/>
      <w:pgSz w:w="16838" w:h="11906" w:orient="landscape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ABEE5" w14:textId="77777777" w:rsidR="009A016A" w:rsidRDefault="009A016A">
      <w:pPr>
        <w:spacing w:after="0" w:line="240" w:lineRule="auto"/>
      </w:pPr>
      <w:r>
        <w:separator/>
      </w:r>
    </w:p>
  </w:endnote>
  <w:endnote w:type="continuationSeparator" w:id="0">
    <w:p w14:paraId="53D63D3C" w14:textId="77777777" w:rsidR="009A016A" w:rsidRDefault="009A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6B424" w14:textId="77777777" w:rsidR="009A016A" w:rsidRDefault="009A016A">
      <w:pPr>
        <w:spacing w:after="0" w:line="240" w:lineRule="auto"/>
      </w:pPr>
      <w:r>
        <w:separator/>
      </w:r>
    </w:p>
  </w:footnote>
  <w:footnote w:type="continuationSeparator" w:id="0">
    <w:p w14:paraId="5624A3C3" w14:textId="77777777" w:rsidR="009A016A" w:rsidRDefault="009A016A">
      <w:pPr>
        <w:spacing w:after="0" w:line="240" w:lineRule="auto"/>
      </w:pPr>
      <w:r>
        <w:continuationSeparator/>
      </w:r>
    </w:p>
  </w:footnote>
  <w:footnote w:id="1">
    <w:p w14:paraId="40DE4C99" w14:textId="059AF286" w:rsidR="009A016A" w:rsidRPr="00D34AE6" w:rsidRDefault="009A016A" w:rsidP="0092533D">
      <w:pPr>
        <w:pStyle w:val="aff5"/>
        <w:rPr>
          <w:rFonts w:ascii="Times New Roman" w:hAnsi="Times New Roman"/>
        </w:rPr>
      </w:pPr>
      <w:r w:rsidRPr="00D34AE6">
        <w:rPr>
          <w:rStyle w:val="af7"/>
          <w:rFonts w:ascii="Times New Roman" w:hAnsi="Times New Roman"/>
        </w:rPr>
        <w:footnoteRef/>
      </w:r>
      <w:r w:rsidRPr="00D34AE6">
        <w:rPr>
          <w:rFonts w:ascii="Times New Roman" w:hAnsi="Times New Roman"/>
        </w:rPr>
        <w:t xml:space="preserve"> Документы, подтверждающие достижение показателя, загружаются в личном кабинете города-участника на сайте конкурса в разделе «Интегральные показатели»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288706"/>
      <w:docPartObj>
        <w:docPartGallery w:val="Page Numbers (Top of Page)"/>
        <w:docPartUnique/>
      </w:docPartObj>
    </w:sdtPr>
    <w:sdtEndPr/>
    <w:sdtContent>
      <w:p w14:paraId="31C8335E" w14:textId="23A94334" w:rsidR="009A016A" w:rsidRDefault="009A01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FED">
          <w:rPr>
            <w:noProof/>
          </w:rPr>
          <w:t>12</w:t>
        </w:r>
        <w:r>
          <w:fldChar w:fldCharType="end"/>
        </w:r>
      </w:p>
    </w:sdtContent>
  </w:sdt>
  <w:p w14:paraId="7FEDAC22" w14:textId="31E155B3" w:rsidR="009A016A" w:rsidRDefault="009A016A">
    <w:pPr>
      <w:pStyle w:val="ac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8D5"/>
    <w:multiLevelType w:val="multilevel"/>
    <w:tmpl w:val="2072418E"/>
    <w:lvl w:ilvl="0">
      <w:start w:val="1"/>
      <w:numFmt w:val="bullet"/>
      <w:suff w:val="space"/>
      <w:lvlText w:val="–"/>
      <w:lvlJc w:val="left"/>
      <w:pPr>
        <w:ind w:left="1494" w:hanging="360"/>
      </w:pPr>
      <w:rPr>
        <w:rFonts w:ascii="Times New Roman" w:hAnsi="Times New Roman"/>
        <w:b w:val="0"/>
        <w:i w:val="0"/>
      </w:rPr>
    </w:lvl>
    <w:lvl w:ilvl="1">
      <w:start w:val="1"/>
      <w:numFmt w:val="bullet"/>
      <w:lvlText w:val="o"/>
      <w:lvlJc w:val="left"/>
      <w:pPr>
        <w:ind w:left="2422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3142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8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82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302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60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42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462" w:hanging="360"/>
      </w:pPr>
      <w:rPr>
        <w:rFonts w:ascii="Wingdings" w:hAnsi="Wingdings"/>
      </w:rPr>
    </w:lvl>
  </w:abstractNum>
  <w:abstractNum w:abstractNumId="1" w15:restartNumberingAfterBreak="0">
    <w:nsid w:val="1DC128DC"/>
    <w:multiLevelType w:val="multilevel"/>
    <w:tmpl w:val="54F6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46CBF"/>
    <w:multiLevelType w:val="multilevel"/>
    <w:tmpl w:val="6E8A4324"/>
    <w:lvl w:ilvl="0">
      <w:start w:val="1"/>
      <w:numFmt w:val="bullet"/>
      <w:suff w:val="space"/>
      <w:lvlText w:val="–"/>
      <w:lvlJc w:val="left"/>
      <w:pPr>
        <w:ind w:left="160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3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60" w:hanging="360"/>
      </w:pPr>
      <w:rPr>
        <w:rFonts w:ascii="Wingdings" w:hAnsi="Wingdings"/>
      </w:rPr>
    </w:lvl>
  </w:abstractNum>
  <w:abstractNum w:abstractNumId="3" w15:restartNumberingAfterBreak="0">
    <w:nsid w:val="1FD67B7F"/>
    <w:multiLevelType w:val="multilevel"/>
    <w:tmpl w:val="300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7D3"/>
    <w:multiLevelType w:val="multilevel"/>
    <w:tmpl w:val="E672406E"/>
    <w:lvl w:ilvl="0">
      <w:start w:val="1"/>
      <w:numFmt w:val="bullet"/>
      <w:suff w:val="space"/>
      <w:lvlText w:val="–"/>
      <w:lvlJc w:val="left"/>
      <w:pPr>
        <w:ind w:left="220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5" w15:restartNumberingAfterBreak="0">
    <w:nsid w:val="4BEC6ECA"/>
    <w:multiLevelType w:val="multilevel"/>
    <w:tmpl w:val="38021D66"/>
    <w:lvl w:ilvl="0">
      <w:start w:val="1"/>
      <w:numFmt w:val="bullet"/>
      <w:suff w:val="space"/>
      <w:lvlText w:val="–"/>
      <w:lvlJc w:val="left"/>
      <w:pPr>
        <w:ind w:left="502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27"/>
    <w:rsid w:val="0000598A"/>
    <w:rsid w:val="00024AD4"/>
    <w:rsid w:val="00043AD1"/>
    <w:rsid w:val="00052342"/>
    <w:rsid w:val="00062527"/>
    <w:rsid w:val="000A4E22"/>
    <w:rsid w:val="000C29AC"/>
    <w:rsid w:val="000D1F4D"/>
    <w:rsid w:val="000E025D"/>
    <w:rsid w:val="00122AB4"/>
    <w:rsid w:val="00143C8B"/>
    <w:rsid w:val="001603CD"/>
    <w:rsid w:val="00165BE0"/>
    <w:rsid w:val="00187D38"/>
    <w:rsid w:val="001A7781"/>
    <w:rsid w:val="001B2218"/>
    <w:rsid w:val="001B7B1B"/>
    <w:rsid w:val="001C0949"/>
    <w:rsid w:val="001C2D0F"/>
    <w:rsid w:val="001F7CF4"/>
    <w:rsid w:val="00206182"/>
    <w:rsid w:val="00216A29"/>
    <w:rsid w:val="00236AA5"/>
    <w:rsid w:val="002649BD"/>
    <w:rsid w:val="00270C10"/>
    <w:rsid w:val="002A3253"/>
    <w:rsid w:val="002B44E5"/>
    <w:rsid w:val="002D0286"/>
    <w:rsid w:val="002F3F9A"/>
    <w:rsid w:val="003116C8"/>
    <w:rsid w:val="003225A1"/>
    <w:rsid w:val="003241F2"/>
    <w:rsid w:val="003246CB"/>
    <w:rsid w:val="00341C3A"/>
    <w:rsid w:val="003542D7"/>
    <w:rsid w:val="00373D50"/>
    <w:rsid w:val="00386C4E"/>
    <w:rsid w:val="0039795D"/>
    <w:rsid w:val="003A3FEC"/>
    <w:rsid w:val="003A7C8E"/>
    <w:rsid w:val="003C060F"/>
    <w:rsid w:val="003F2F0B"/>
    <w:rsid w:val="003F3E0A"/>
    <w:rsid w:val="00405F63"/>
    <w:rsid w:val="00422E36"/>
    <w:rsid w:val="00446750"/>
    <w:rsid w:val="00447E3D"/>
    <w:rsid w:val="0049041B"/>
    <w:rsid w:val="004A42CC"/>
    <w:rsid w:val="004F1E4E"/>
    <w:rsid w:val="004F384B"/>
    <w:rsid w:val="004F7240"/>
    <w:rsid w:val="005179E2"/>
    <w:rsid w:val="005220E3"/>
    <w:rsid w:val="00526EBE"/>
    <w:rsid w:val="00573510"/>
    <w:rsid w:val="00576918"/>
    <w:rsid w:val="0058005C"/>
    <w:rsid w:val="00580165"/>
    <w:rsid w:val="00582E7F"/>
    <w:rsid w:val="005A122E"/>
    <w:rsid w:val="005B4B98"/>
    <w:rsid w:val="005D5F10"/>
    <w:rsid w:val="005E64B1"/>
    <w:rsid w:val="005E6D5C"/>
    <w:rsid w:val="005F0DBF"/>
    <w:rsid w:val="005F398A"/>
    <w:rsid w:val="0060143D"/>
    <w:rsid w:val="00604A2D"/>
    <w:rsid w:val="0061348D"/>
    <w:rsid w:val="00613717"/>
    <w:rsid w:val="0064269D"/>
    <w:rsid w:val="00645229"/>
    <w:rsid w:val="0068256A"/>
    <w:rsid w:val="00684688"/>
    <w:rsid w:val="006A2CFF"/>
    <w:rsid w:val="006F3540"/>
    <w:rsid w:val="006F739D"/>
    <w:rsid w:val="0070678A"/>
    <w:rsid w:val="007077DD"/>
    <w:rsid w:val="007417F0"/>
    <w:rsid w:val="00745D1B"/>
    <w:rsid w:val="00752E5F"/>
    <w:rsid w:val="00754D59"/>
    <w:rsid w:val="00771D23"/>
    <w:rsid w:val="00773D32"/>
    <w:rsid w:val="00780B93"/>
    <w:rsid w:val="007819BE"/>
    <w:rsid w:val="007A1512"/>
    <w:rsid w:val="007B78C4"/>
    <w:rsid w:val="007D0A6D"/>
    <w:rsid w:val="007E0370"/>
    <w:rsid w:val="00810E65"/>
    <w:rsid w:val="00815C34"/>
    <w:rsid w:val="00825A7E"/>
    <w:rsid w:val="00825E37"/>
    <w:rsid w:val="0083180B"/>
    <w:rsid w:val="008B296B"/>
    <w:rsid w:val="008C27F0"/>
    <w:rsid w:val="008F75FE"/>
    <w:rsid w:val="00907B14"/>
    <w:rsid w:val="00920D57"/>
    <w:rsid w:val="00924349"/>
    <w:rsid w:val="0092533D"/>
    <w:rsid w:val="00933811"/>
    <w:rsid w:val="00937767"/>
    <w:rsid w:val="009417F3"/>
    <w:rsid w:val="009430B3"/>
    <w:rsid w:val="00955501"/>
    <w:rsid w:val="009624B5"/>
    <w:rsid w:val="009A016A"/>
    <w:rsid w:val="009A4E75"/>
    <w:rsid w:val="009C69A2"/>
    <w:rsid w:val="009D62A6"/>
    <w:rsid w:val="009E22F2"/>
    <w:rsid w:val="00A040E1"/>
    <w:rsid w:val="00A1335B"/>
    <w:rsid w:val="00A1592F"/>
    <w:rsid w:val="00A21B91"/>
    <w:rsid w:val="00A22907"/>
    <w:rsid w:val="00A237C1"/>
    <w:rsid w:val="00A336F3"/>
    <w:rsid w:val="00A449F0"/>
    <w:rsid w:val="00A61794"/>
    <w:rsid w:val="00A61EDB"/>
    <w:rsid w:val="00A73757"/>
    <w:rsid w:val="00A87ED4"/>
    <w:rsid w:val="00A91178"/>
    <w:rsid w:val="00A92CD2"/>
    <w:rsid w:val="00A97273"/>
    <w:rsid w:val="00AB0E1A"/>
    <w:rsid w:val="00AC0081"/>
    <w:rsid w:val="00AC7322"/>
    <w:rsid w:val="00B0049E"/>
    <w:rsid w:val="00B1532D"/>
    <w:rsid w:val="00B20F17"/>
    <w:rsid w:val="00B229B2"/>
    <w:rsid w:val="00B32E75"/>
    <w:rsid w:val="00B47A7E"/>
    <w:rsid w:val="00B5144D"/>
    <w:rsid w:val="00B56518"/>
    <w:rsid w:val="00B72665"/>
    <w:rsid w:val="00B760C1"/>
    <w:rsid w:val="00B7694E"/>
    <w:rsid w:val="00B76DB6"/>
    <w:rsid w:val="00B82537"/>
    <w:rsid w:val="00BC3BC9"/>
    <w:rsid w:val="00BC50D2"/>
    <w:rsid w:val="00BD1DD1"/>
    <w:rsid w:val="00BE7FF1"/>
    <w:rsid w:val="00BF24A2"/>
    <w:rsid w:val="00BF52DD"/>
    <w:rsid w:val="00C045E2"/>
    <w:rsid w:val="00C1422D"/>
    <w:rsid w:val="00C2289A"/>
    <w:rsid w:val="00C340F6"/>
    <w:rsid w:val="00C36976"/>
    <w:rsid w:val="00C524EE"/>
    <w:rsid w:val="00C60DFD"/>
    <w:rsid w:val="00C739A8"/>
    <w:rsid w:val="00C766B3"/>
    <w:rsid w:val="00C80B5A"/>
    <w:rsid w:val="00C830F9"/>
    <w:rsid w:val="00C9266D"/>
    <w:rsid w:val="00CB2BE3"/>
    <w:rsid w:val="00CC62A4"/>
    <w:rsid w:val="00CD0ABE"/>
    <w:rsid w:val="00CD65CB"/>
    <w:rsid w:val="00CE4121"/>
    <w:rsid w:val="00D34AE6"/>
    <w:rsid w:val="00D34B5D"/>
    <w:rsid w:val="00D448F7"/>
    <w:rsid w:val="00D519C1"/>
    <w:rsid w:val="00D74113"/>
    <w:rsid w:val="00D7592F"/>
    <w:rsid w:val="00D8323E"/>
    <w:rsid w:val="00DE6086"/>
    <w:rsid w:val="00DE7C85"/>
    <w:rsid w:val="00E16BC2"/>
    <w:rsid w:val="00E65109"/>
    <w:rsid w:val="00E71EEA"/>
    <w:rsid w:val="00E72541"/>
    <w:rsid w:val="00E968D4"/>
    <w:rsid w:val="00EB3E69"/>
    <w:rsid w:val="00ED23AC"/>
    <w:rsid w:val="00EE65DF"/>
    <w:rsid w:val="00F11B6B"/>
    <w:rsid w:val="00F402B9"/>
    <w:rsid w:val="00F4265B"/>
    <w:rsid w:val="00F462AB"/>
    <w:rsid w:val="00F552FF"/>
    <w:rsid w:val="00F56813"/>
    <w:rsid w:val="00F607E7"/>
    <w:rsid w:val="00F93FED"/>
    <w:rsid w:val="00F9465B"/>
    <w:rsid w:val="00F977E3"/>
    <w:rsid w:val="00FA0980"/>
    <w:rsid w:val="00FB5DAC"/>
    <w:rsid w:val="00FD3310"/>
    <w:rsid w:val="00FE1B6E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2142"/>
  <w15:docId w15:val="{00526B71-E216-4A7B-A611-8580A92B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3">
    <w:name w:val="Intense Quote"/>
    <w:basedOn w:val="a"/>
    <w:next w:val="a"/>
    <w:link w:val="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sz w:val="20"/>
    </w:rPr>
  </w:style>
  <w:style w:type="character" w:customStyle="1" w:styleId="a4">
    <w:name w:val="Выделенная цитата Знак"/>
    <w:basedOn w:val="1"/>
    <w:link w:val="a3"/>
    <w:rPr>
      <w:i/>
      <w:sz w:val="20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2"/>
    </w:rPr>
  </w:style>
  <w:style w:type="paragraph" w:customStyle="1" w:styleId="12">
    <w:name w:val="Знак концевой сноски1"/>
    <w:link w:val="a5"/>
    <w:rPr>
      <w:vertAlign w:val="superscript"/>
    </w:rPr>
  </w:style>
  <w:style w:type="character" w:styleId="a5">
    <w:name w:val="endnote reference"/>
    <w:link w:val="12"/>
    <w:rPr>
      <w:vertAlign w:val="superscript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2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footer"/>
    <w:basedOn w:val="a"/>
    <w:link w:val="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23">
    <w:name w:val="Quote"/>
    <w:basedOn w:val="a"/>
    <w:next w:val="a"/>
    <w:link w:val="24"/>
    <w:pPr>
      <w:ind w:left="720" w:right="720"/>
    </w:pPr>
    <w:rPr>
      <w:i/>
      <w:sz w:val="20"/>
    </w:rPr>
  </w:style>
  <w:style w:type="character" w:customStyle="1" w:styleId="24">
    <w:name w:val="Цитата 2 Знак"/>
    <w:basedOn w:val="1"/>
    <w:link w:val="23"/>
    <w:rPr>
      <w:i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3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ac">
    <w:name w:val="header"/>
    <w:basedOn w:val="a"/>
    <w:link w:val="ad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Pr>
      <w:sz w:val="22"/>
    </w:rPr>
  </w:style>
  <w:style w:type="paragraph" w:customStyle="1" w:styleId="ds-markdown-paragraph">
    <w:name w:val="ds-markdown-paragraph"/>
    <w:basedOn w:val="a"/>
    <w:link w:val="ds-markdown-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s-markdown-paragraph0">
    <w:name w:val="ds-markdown-paragraph"/>
    <w:basedOn w:val="1"/>
    <w:link w:val="ds-markdown-paragraph"/>
    <w:rPr>
      <w:rFonts w:ascii="Times New Roman" w:hAnsi="Times New Roman"/>
      <w:sz w:val="24"/>
    </w:rPr>
  </w:style>
  <w:style w:type="paragraph" w:styleId="ae">
    <w:name w:val="table of figures"/>
    <w:basedOn w:val="a"/>
    <w:next w:val="a"/>
    <w:link w:val="af"/>
    <w:pPr>
      <w:spacing w:after="0"/>
    </w:pPr>
  </w:style>
  <w:style w:type="character" w:customStyle="1" w:styleId="af">
    <w:name w:val="Перечень рисунков Знак"/>
    <w:basedOn w:val="1"/>
    <w:link w:val="ae"/>
    <w:rPr>
      <w:sz w:val="22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2"/>
    </w:rPr>
  </w:style>
  <w:style w:type="paragraph" w:customStyle="1" w:styleId="14">
    <w:name w:val="Строгий1"/>
    <w:link w:val="af0"/>
    <w:rPr>
      <w:b/>
    </w:rPr>
  </w:style>
  <w:style w:type="character" w:styleId="af0">
    <w:name w:val="Strong"/>
    <w:link w:val="14"/>
    <w:uiPriority w:val="22"/>
    <w:qFormat/>
    <w:rPr>
      <w:b/>
    </w:rPr>
  </w:style>
  <w:style w:type="paragraph" w:customStyle="1" w:styleId="15">
    <w:name w:val="Выделение1"/>
    <w:link w:val="af1"/>
    <w:rPr>
      <w:i/>
    </w:rPr>
  </w:style>
  <w:style w:type="character" w:styleId="af1">
    <w:name w:val="Emphasis"/>
    <w:link w:val="15"/>
    <w:rPr>
      <w:i/>
    </w:rPr>
  </w:style>
  <w:style w:type="paragraph" w:styleId="af2">
    <w:name w:val="TOC Heading"/>
    <w:link w:val="af3"/>
    <w:pPr>
      <w:spacing w:after="160" w:line="259" w:lineRule="auto"/>
    </w:pPr>
    <w:rPr>
      <w:sz w:val="22"/>
    </w:rPr>
  </w:style>
  <w:style w:type="character" w:customStyle="1" w:styleId="af3">
    <w:name w:val="Заголовок оглавления Знак"/>
    <w:link w:val="af2"/>
    <w:rPr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caption"/>
    <w:basedOn w:val="a"/>
    <w:next w:val="a"/>
    <w:link w:val="af6"/>
    <w:pPr>
      <w:spacing w:line="276" w:lineRule="auto"/>
    </w:pPr>
    <w:rPr>
      <w:b/>
      <w:color w:val="4472C4"/>
      <w:sz w:val="18"/>
    </w:rPr>
  </w:style>
  <w:style w:type="character" w:customStyle="1" w:styleId="af6">
    <w:name w:val="Название объекта Знак"/>
    <w:basedOn w:val="1"/>
    <w:link w:val="af5"/>
    <w:rPr>
      <w:b/>
      <w:color w:val="4472C4"/>
      <w:sz w:val="1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2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2"/>
    </w:rPr>
  </w:style>
  <w:style w:type="paragraph" w:customStyle="1" w:styleId="19">
    <w:name w:val="Знак сноски1"/>
    <w:link w:val="af7"/>
    <w:rPr>
      <w:vertAlign w:val="superscript"/>
    </w:rPr>
  </w:style>
  <w:style w:type="character" w:styleId="af7">
    <w:name w:val="footnote reference"/>
    <w:link w:val="19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c">
    <w:name w:val="No Spacing"/>
    <w:link w:val="afd"/>
    <w:rPr>
      <w:sz w:val="22"/>
    </w:rPr>
  </w:style>
  <w:style w:type="character" w:customStyle="1" w:styleId="afd">
    <w:name w:val="Без интервала Знак"/>
    <w:link w:val="afc"/>
    <w:rPr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472C4"/>
        <w:left w:val="nil"/>
        <w:bottom w:val="single" w:sz="4" w:space="0" w:color="4472C4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tblPr>
      <w:tblInd w:w="0" w:type="dxa"/>
      <w:tblBorders>
        <w:top w:val="nil"/>
        <w:left w:val="nil"/>
        <w:bottom w:val="single" w:sz="4" w:space="0" w:color="FFD865"/>
        <w:right w:val="nil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A2C6E7"/>
        <w:left w:val="nil"/>
        <w:bottom w:val="single" w:sz="4" w:space="0" w:color="A2C6E7"/>
        <w:right w:val="nil"/>
        <w:insideH w:val="single" w:sz="4" w:space="0" w:color="A2C6E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top w:val="nil"/>
        <w:left w:val="nil"/>
        <w:bottom w:val="nil"/>
        <w:right w:val="single" w:sz="4" w:space="0" w:color="C9C9C9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F4B184"/>
        <w:left w:val="nil"/>
        <w:bottom w:val="single" w:sz="4" w:space="0" w:color="F4B184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top w:val="nil"/>
        <w:left w:val="nil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top w:val="nil"/>
        <w:left w:val="nil"/>
        <w:bottom w:val="nil"/>
        <w:right w:val="single" w:sz="4" w:space="0" w:color="A9D08E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tblPr>
      <w:tblInd w:w="0" w:type="dxa"/>
      <w:tblBorders>
        <w:top w:val="nil"/>
        <w:left w:val="nil"/>
        <w:bottom w:val="single" w:sz="4" w:space="0" w:color="F4B184"/>
        <w:right w:val="nil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top w:val="nil"/>
        <w:left w:val="nil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top w:val="nil"/>
        <w:left w:val="nil"/>
        <w:bottom w:val="nil"/>
        <w:right w:val="single" w:sz="4" w:space="0" w:color="F4B18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tblPr>
      <w:tblInd w:w="0" w:type="dxa"/>
      <w:tblBorders>
        <w:top w:val="nil"/>
        <w:left w:val="nil"/>
        <w:bottom w:val="single" w:sz="4" w:space="0" w:color="6A6A6A"/>
        <w:right w:val="nil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top w:val="nil"/>
        <w:left w:val="nil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tblPr>
      <w:tblInd w:w="0" w:type="dxa"/>
      <w:tblBorders>
        <w:top w:val="nil"/>
        <w:left w:val="nil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tblPr>
      <w:tblInd w:w="0" w:type="dxa"/>
      <w:tblBorders>
        <w:top w:val="nil"/>
        <w:left w:val="nil"/>
        <w:bottom w:val="single" w:sz="4" w:space="0" w:color="F4B184"/>
        <w:right w:val="nil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BC2E5"/>
        <w:left w:val="nil"/>
        <w:bottom w:val="single" w:sz="4" w:space="0" w:color="9BC2E5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tblPr>
      <w:tblInd w:w="0" w:type="dxa"/>
      <w:tblBorders>
        <w:top w:val="nil"/>
        <w:left w:val="nil"/>
        <w:bottom w:val="single" w:sz="4" w:space="0" w:color="6A6A6A"/>
        <w:right w:val="nil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tblPr>
      <w:tblInd w:w="0" w:type="dxa"/>
      <w:tblBorders>
        <w:top w:val="single" w:sz="4" w:space="0" w:color="6F6F6F"/>
        <w:left w:val="nil"/>
        <w:bottom w:val="single" w:sz="4" w:space="0" w:color="6F6F6F"/>
        <w:right w:val="nil"/>
        <w:insideH w:val="single" w:sz="4" w:space="0" w:color="6F6F6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5AFDD"/>
        <w:left w:val="nil"/>
        <w:bottom w:val="single" w:sz="4" w:space="0" w:color="95AFDD"/>
        <w:right w:val="nil"/>
        <w:insideH w:val="single" w:sz="4" w:space="0" w:color="95AFDD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tblPr>
      <w:tblInd w:w="0" w:type="dxa"/>
      <w:tblBorders>
        <w:top w:val="nil"/>
        <w:left w:val="nil"/>
        <w:bottom w:val="single" w:sz="4" w:space="0" w:color="70AD47"/>
        <w:right w:val="nil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tblPr>
      <w:tblInd w:w="0" w:type="dxa"/>
      <w:tblBorders>
        <w:top w:val="nil"/>
        <w:left w:val="nil"/>
        <w:bottom w:val="nil"/>
        <w:right w:val="single" w:sz="4" w:space="0" w:color="7F7F7F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top w:val="nil"/>
        <w:left w:val="nil"/>
        <w:bottom w:val="nil"/>
        <w:right w:val="single" w:sz="4" w:space="0" w:color="4472C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top w:val="nil"/>
        <w:left w:val="nil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top w:val="nil"/>
        <w:left w:val="nil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tblPr>
      <w:tblInd w:w="0" w:type="dxa"/>
      <w:tblBorders>
        <w:top w:val="nil"/>
        <w:left w:val="nil"/>
        <w:bottom w:val="single" w:sz="4" w:space="0" w:color="5B9BD5"/>
        <w:right w:val="nil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ADD394"/>
        <w:left w:val="nil"/>
        <w:bottom w:val="single" w:sz="4" w:space="0" w:color="ADD394"/>
        <w:right w:val="nil"/>
        <w:insideH w:val="single" w:sz="4" w:space="0" w:color="ADD394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A9D08E"/>
        <w:left w:val="nil"/>
        <w:bottom w:val="single" w:sz="4" w:space="0" w:color="A9D08E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top w:val="nil"/>
        <w:left w:val="nil"/>
        <w:bottom w:val="nil"/>
        <w:right w:val="single" w:sz="4" w:space="0" w:color="FFD86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9C9C9"/>
        <w:left w:val="nil"/>
        <w:bottom w:val="single" w:sz="4" w:space="0" w:color="C9C9C9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tblPr>
      <w:tblInd w:w="0" w:type="dxa"/>
      <w:tblBorders>
        <w:top w:val="single" w:sz="4" w:space="0" w:color="7F7F7F"/>
        <w:left w:val="nil"/>
        <w:bottom w:val="single" w:sz="4" w:space="0" w:color="7F7F7F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tblPr>
      <w:tblInd w:w="0" w:type="dxa"/>
      <w:tblBorders>
        <w:top w:val="nil"/>
        <w:left w:val="nil"/>
        <w:bottom w:val="single" w:sz="4" w:space="0" w:color="A5A5A5"/>
        <w:right w:val="nil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tblPr>
      <w:tblInd w:w="0" w:type="dxa"/>
      <w:tblBorders>
        <w:top w:val="nil"/>
        <w:left w:val="nil"/>
        <w:bottom w:val="single" w:sz="4" w:space="0" w:color="537DC8"/>
        <w:right w:val="nil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tblPr>
      <w:tblInd w:w="0" w:type="dxa"/>
      <w:tblBorders>
        <w:top w:val="nil"/>
        <w:left w:val="nil"/>
        <w:bottom w:val="single" w:sz="4" w:space="0" w:color="537DC8"/>
        <w:right w:val="nil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FFD865"/>
        <w:left w:val="nil"/>
        <w:bottom w:val="single" w:sz="4" w:space="0" w:color="FFD865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tblPr>
      <w:tblInd w:w="0" w:type="dxa"/>
      <w:tblBorders>
        <w:top w:val="nil"/>
        <w:left w:val="nil"/>
        <w:bottom w:val="single" w:sz="4" w:space="0" w:color="FFD865"/>
        <w:right w:val="nil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F4B58A"/>
        <w:left w:val="nil"/>
        <w:bottom w:val="single" w:sz="4" w:space="0" w:color="F4B58A"/>
        <w:right w:val="nil"/>
        <w:insideH w:val="single" w:sz="4" w:space="0" w:color="F4B58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tblPr>
      <w:tblInd w:w="0" w:type="dxa"/>
      <w:tblBorders>
        <w:top w:val="nil"/>
        <w:left w:val="nil"/>
        <w:bottom w:val="single" w:sz="4" w:space="0" w:color="70AD47"/>
        <w:right w:val="nil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top w:val="nil"/>
        <w:left w:val="nil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top w:val="nil"/>
        <w:left w:val="nil"/>
        <w:bottom w:val="nil"/>
        <w:right w:val="single" w:sz="4" w:space="0" w:color="9BC2E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CCCCC"/>
        <w:left w:val="nil"/>
        <w:bottom w:val="single" w:sz="4" w:space="0" w:color="CCCCCC"/>
        <w:right w:val="nil"/>
        <w:insideH w:val="single" w:sz="4" w:space="0" w:color="CCCCCC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FFDB6F"/>
        <w:left w:val="nil"/>
        <w:bottom w:val="single" w:sz="4" w:space="0" w:color="FFDB6F"/>
        <w:right w:val="nil"/>
        <w:insideH w:val="single" w:sz="4" w:space="0" w:color="FFDB6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tblPr>
      <w:tblInd w:w="0" w:type="dxa"/>
      <w:tblBorders>
        <w:top w:val="nil"/>
        <w:left w:val="nil"/>
        <w:bottom w:val="single" w:sz="4" w:space="0" w:color="A5A5A5"/>
        <w:right w:val="nil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tblPr>
      <w:tblInd w:w="0" w:type="dxa"/>
      <w:tblBorders>
        <w:top w:val="nil"/>
        <w:left w:val="nil"/>
        <w:bottom w:val="single" w:sz="4" w:space="0" w:color="5B9BD5"/>
        <w:right w:val="nil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Revision"/>
    <w:hidden/>
    <w:uiPriority w:val="99"/>
    <w:semiHidden/>
    <w:rsid w:val="003F2F0B"/>
    <w:rPr>
      <w:sz w:val="22"/>
    </w:rPr>
  </w:style>
  <w:style w:type="character" w:styleId="aff0">
    <w:name w:val="annotation reference"/>
    <w:basedOn w:val="a0"/>
    <w:uiPriority w:val="99"/>
    <w:semiHidden/>
    <w:unhideWhenUsed/>
    <w:rsid w:val="00BD1DD1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D1DD1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BD1DD1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D1DD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BD1DD1"/>
    <w:rPr>
      <w:b/>
      <w:bCs/>
    </w:rPr>
  </w:style>
  <w:style w:type="character" w:customStyle="1" w:styleId="italic">
    <w:name w:val="italic"/>
    <w:basedOn w:val="a0"/>
    <w:rsid w:val="00446750"/>
  </w:style>
  <w:style w:type="paragraph" w:styleId="aff5">
    <w:name w:val="footnote text"/>
    <w:basedOn w:val="a"/>
    <w:link w:val="aff6"/>
    <w:uiPriority w:val="99"/>
    <w:semiHidden/>
    <w:unhideWhenUsed/>
    <w:rsid w:val="0092533D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92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916657/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5FE1-7C54-47F1-93C3-EDFDD9EA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 Batalin</dc:creator>
  <cp:lastModifiedBy>Жадунова</cp:lastModifiedBy>
  <cp:revision>3</cp:revision>
  <cp:lastPrinted>2026-04-02T05:00:00Z</cp:lastPrinted>
  <dcterms:created xsi:type="dcterms:W3CDTF">2026-05-05T13:48:00Z</dcterms:created>
  <dcterms:modified xsi:type="dcterms:W3CDTF">2026-05-05T13:52:00Z</dcterms:modified>
</cp:coreProperties>
</file>